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89" w:rsidRPr="000E18C2" w:rsidRDefault="00A43589" w:rsidP="00A43589">
      <w:pPr>
        <w:jc w:val="center"/>
        <w:rPr>
          <w:rFonts w:cs="David"/>
          <w:b/>
          <w:bCs/>
          <w:sz w:val="24"/>
          <w:szCs w:val="24"/>
          <w:u w:val="single"/>
        </w:rPr>
      </w:pPr>
      <w:r w:rsidRPr="000E18C2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A43589" w:rsidRPr="000E18C2" w:rsidRDefault="00A43589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  <w:r w:rsidRPr="000E18C2">
        <w:rPr>
          <w:rFonts w:cs="David" w:hint="cs"/>
          <w:b/>
          <w:bCs/>
          <w:sz w:val="24"/>
          <w:szCs w:val="24"/>
          <w:u w:val="single"/>
          <w:rtl/>
        </w:rPr>
        <w:t>שיעור</w:t>
      </w:r>
      <w:r w:rsidR="000E18C2" w:rsidRPr="000E18C2">
        <w:rPr>
          <w:rFonts w:cs="David" w:hint="cs"/>
          <w:b/>
          <w:bCs/>
          <w:sz w:val="24"/>
          <w:szCs w:val="24"/>
          <w:u w:val="single"/>
          <w:rtl/>
        </w:rPr>
        <w:t xml:space="preserve"> 8</w:t>
      </w:r>
      <w:r w:rsidRPr="000E18C2">
        <w:rPr>
          <w:rFonts w:cs="David" w:hint="cs"/>
          <w:b/>
          <w:bCs/>
          <w:sz w:val="24"/>
          <w:szCs w:val="24"/>
          <w:u w:val="single"/>
          <w:rtl/>
        </w:rPr>
        <w:t>- מטלה 1- ציון 100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bookmarkStart w:id="0" w:name="_GoBack"/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בהנפקת זכויות, מציעה החברה רכישת מניותיה ל</w:t>
            </w:r>
            <w:bookmarkEnd w:id="0"/>
            <w:r w:rsidRPr="000E18C2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80" type="#_x0000_t75" style="width:20.25pt;height:18pt" o:ole="">
                        <v:imagedata r:id="rId5" o:title=""/>
                      </v:shape>
                      <w:control r:id="rId6" w:name="DefaultOcxName" w:shapeid="_x0000_i12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בעלי המניות הקיימים ולציבור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9" type="#_x0000_t75" style="width:20.25pt;height:18pt" o:ole="">
                        <v:imagedata r:id="rId7" o:title=""/>
                      </v:shape>
                      <w:control r:id="rId8" w:name="DefaultOcxName1" w:shapeid="_x0000_i12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מי שמעוניין לקנות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8" type="#_x0000_t75" style="width:20.25pt;height:18pt" o:ole="">
                        <v:imagedata r:id="rId9" o:title=""/>
                      </v:shape>
                      <w:control r:id="rId10" w:name="DefaultOcxName2" w:shapeid="_x0000_i12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לציבור בלבד ולא לבעלים הקיימים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7" type="#_x0000_t75" style="width:20.25pt;height:18pt" o:ole="">
                        <v:imagedata r:id="rId11" o:title=""/>
                      </v:shape>
                      <w:control r:id="rId12" w:name="DefaultOcxName3" w:shapeid="_x0000_i12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בעלי המניות הקיימים בלבד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נכסים כמו ערך המותג ומוניטין החברה הינם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2" type="#_x0000_t75" style="width:20.25pt;height:18pt" o:ole="">
                        <v:imagedata r:id="rId13" o:title=""/>
                      </v:shape>
                      <w:control r:id="rId14" w:name="DefaultOcxName4" w:shapeid="_x0000_i12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נכסים בלתי מוחשיים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1" type="#_x0000_t75" style="width:20.25pt;height:18pt" o:ole="">
                        <v:imagedata r:id="rId15" o:title=""/>
                      </v:shape>
                      <w:control r:id="rId16" w:name="DefaultOcxName11" w:shapeid="_x0000_i12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נכסים שאין אפשרות להפיק מהם ערך כספי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0" type="#_x0000_t75" style="width:20.25pt;height:18pt" o:ole="">
                        <v:imagedata r:id="rId17" o:title=""/>
                      </v:shape>
                      <w:control r:id="rId18" w:name="DefaultOcxName21" w:shapeid="_x0000_i12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נכסים שיכולים להיות גם מוחשיים וגם בלתי מוחשיים, תלוי במקרה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9" type="#_x0000_t75" style="width:20.25pt;height:18pt" o:ole="">
                        <v:imagedata r:id="rId19" o:title=""/>
                      </v:shape>
                      <w:control r:id="rId20" w:name="DefaultOcxName31" w:shapeid="_x0000_i12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נכסים מוחשיים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בחברה שהונפקה לפי שווי של 1 מיליון שקל לפני ההנפקה ומגייסת בהנפקה מיליון שקל נוספים, חלוקת הבעלות החדשה תהא</w:t>
            </w:r>
            <w:r w:rsidRPr="000E18C2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8" type="#_x0000_t75" style="width:20.25pt;height:18pt" o:ole="">
                        <v:imagedata r:id="rId21" o:title=""/>
                      </v:shape>
                      <w:control r:id="rId22" w:name="DefaultOcxName5" w:shapeid="_x0000_i13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1/2 </w:t>
                  </w: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בידי הבעלים החדשים והיתרה - בידי הבעלים הקודמים (ללא קשר האם הם רכשו מניות בהנפקה או לא</w:t>
                  </w: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7" type="#_x0000_t75" style="width:20.25pt;height:18pt" o:ole="">
                        <v:imagedata r:id="rId23" o:title=""/>
                      </v:shape>
                      <w:control r:id="rId24" w:name="DefaultOcxName12" w:shapeid="_x0000_i13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1/2 </w:t>
                  </w: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בידי הבעלים הקודמים, והיתרה - בידי הבעלים החדשים (בהנחה כי הבעלים הקודמים לא רכשו מניות בהנפקה</w:t>
                  </w: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6" type="#_x0000_t75" style="width:20.25pt;height:18pt" o:ole="">
                        <v:imagedata r:id="rId25" o:title=""/>
                      </v:shape>
                      <w:control r:id="rId26" w:name="DefaultOcxName22" w:shapeid="_x0000_i13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הבעלות תעבור במלואה </w:t>
                  </w:r>
                  <w:proofErr w:type="spellStart"/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לרוכשי</w:t>
                  </w:r>
                  <w:proofErr w:type="spellEnd"/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המניות בהנפקה, שכן הם הזרימו לחברה כסף בכמות הזהה לשוויה טרם ההנפקה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5" type="#_x0000_t75" style="width:20.25pt;height:18pt" o:ole="">
                        <v:imagedata r:id="rId27" o:title=""/>
                      </v:shape>
                      <w:control r:id="rId28" w:name="DefaultOcxName32" w:shapeid="_x0000_i13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2/3 </w:t>
                  </w: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בידי הבעלים הקודמים, ו-1/3 בידי החדשים (בהנחה שהבעלים הקודמים לא רכשו מניות בהנפקה</w:t>
                  </w: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היוון הינו</w:t>
            </w:r>
            <w:r w:rsidRPr="000E18C2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lastRenderedPageBreak/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4" type="#_x0000_t75" style="width:20.25pt;height:18pt" o:ole="">
                        <v:imagedata r:id="rId29" o:title=""/>
                      </v:shape>
                      <w:control r:id="rId30" w:name="DefaultOcxName6" w:shapeid="_x0000_i13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ניתוח פיננסי של אפשרויות המימון של עסק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3" type="#_x0000_t75" style="width:20.25pt;height:18pt" o:ole="">
                        <v:imagedata r:id="rId31" o:title=""/>
                      </v:shape>
                      <w:control r:id="rId32" w:name="DefaultOcxName13" w:shapeid="_x0000_i13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תחשיב למציאת הערך הנוכחי של סך ההכנסות וההוצאות העתידיות של עסק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2" type="#_x0000_t75" style="width:20.25pt;height:18pt" o:ole="">
                        <v:imagedata r:id="rId33" o:title=""/>
                      </v:shape>
                      <w:control r:id="rId34" w:name="DefaultOcxName23" w:shapeid="_x0000_i13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תחשיב פיננסי למציאת עלות ההון של עסק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1" type="#_x0000_t75" style="width:20.25pt;height:18pt" o:ole="">
                        <v:imagedata r:id="rId35" o:title=""/>
                      </v:shape>
                      <w:control r:id="rId36" w:name="DefaultOcxName33" w:shapeid="_x0000_i13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חישוב שמטרתו בחינה האם ההון של עסק יספיק להריצו ללא מימון חיצוני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בהנפקה </w:t>
            </w: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ציבורית, מקבלים </w:t>
            </w:r>
            <w:proofErr w:type="spellStart"/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רוכשי</w:t>
            </w:r>
            <w:proofErr w:type="spellEnd"/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 מניות</w:t>
            </w:r>
            <w:r w:rsidRPr="000E18C2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או בתשובות הנכונות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6" type="#_x0000_t75" style="width:20.25pt;height:18pt" o:ole="">
                        <v:imagedata r:id="rId37" o:title=""/>
                      </v:shape>
                      <w:control r:id="rId38" w:name="DefaultOcxName7" w:shapeid="_x0000_i13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זכות הצבעה </w:t>
                  </w:r>
                  <w:proofErr w:type="spellStart"/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באסיפות</w:t>
                  </w:r>
                  <w:proofErr w:type="spellEnd"/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בעלי מניות, אם המניות שרכשו הן מניות הצבעה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5" type="#_x0000_t75" style="width:20.25pt;height:18pt" o:ole="">
                        <v:imagedata r:id="rId39" o:title=""/>
                      </v:shape>
                      <w:control r:id="rId40" w:name="DefaultOcxName14" w:shapeid="_x0000_i13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כסף תמורת המניות שרכשו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4" type="#_x0000_t75" style="width:20.25pt;height:18pt" o:ole="">
                        <v:imagedata r:id="rId41" o:title=""/>
                      </v:shape>
                      <w:control r:id="rId42" w:name="DefaultOcxName24" w:shapeid="_x0000_i13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שיעור אחזקה בחברה על פי כמות המניות שרכשו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3" type="#_x0000_t75" style="width:20.25pt;height:18pt" o:ole="">
                        <v:imagedata r:id="rId43" o:title=""/>
                      </v:shape>
                      <w:control r:id="rId44" w:name="DefaultOcxName34" w:shapeid="_x0000_i13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זכות לקניית מניות בהנפקה עתידית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שווי חברה, לפי ההגדרה המסורתית, הינו</w:t>
            </w:r>
            <w:r w:rsidRPr="000E18C2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2" type="#_x0000_t75" style="width:20.25pt;height:18pt" o:ole="">
                        <v:imagedata r:id="rId45" o:title=""/>
                      </v:shape>
                      <w:control r:id="rId46" w:name="DefaultOcxName8" w:shapeid="_x0000_i13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סך כל נכסיה של החברה בניכוי סך התחייבויותיה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1" type="#_x0000_t75" style="width:20.25pt;height:18pt" o:ole="">
                        <v:imagedata r:id="rId47" o:title=""/>
                      </v:shape>
                      <w:control r:id="rId48" w:name="DefaultOcxName15" w:shapeid="_x0000_i13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כמות המזומנים בקופתה, בניכוי התחייבויותיה הכספיות והאחרות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0" type="#_x0000_t75" style="width:20.25pt;height:18pt" o:ole="">
                        <v:imagedata r:id="rId49" o:title=""/>
                      </v:shape>
                      <w:control r:id="rId50" w:name="DefaultOcxName25" w:shapeid="_x0000_i13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סך הכנסותיה של החברה בניכוי הוצאותיה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9" type="#_x0000_t75" style="width:20.25pt;height:18pt" o:ole="">
                        <v:imagedata r:id="rId51" o:title=""/>
                      </v:shape>
                      <w:control r:id="rId52" w:name="DefaultOcxName35" w:shapeid="_x0000_i13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כמות המזומנים בקופתה, בניכוי חובותיה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קביעת שוויו של מיזם בטרם השקעה בו משמשת לצורך</w:t>
            </w:r>
            <w:r w:rsidRPr="000E18C2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8" type="#_x0000_t75" style="width:20.25pt;height:18pt" o:ole="">
                        <v:imagedata r:id="rId53" o:title=""/>
                      </v:shape>
                      <w:control r:id="rId54" w:name="DefaultOcxName9" w:shapeid="_x0000_i13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חלוקה מחדש של אחוזי הבעלות בין היזמים, לפני כניסת המשקיע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7" type="#_x0000_t75" style="width:20.25pt;height:18pt" o:ole="">
                        <v:imagedata r:id="rId55" o:title=""/>
                      </v:shape>
                      <w:control r:id="rId56" w:name="DefaultOcxName16" w:shapeid="_x0000_i13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אומדן אובייקטיבי כמה התפתח העסק מיום הקמתו ועד לכניסת המשקיע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6" type="#_x0000_t75" style="width:20.25pt;height:18pt" o:ole="">
                        <v:imagedata r:id="rId57" o:title=""/>
                      </v:shape>
                      <w:control r:id="rId58" w:name="DefaultOcxName26" w:shapeid="_x0000_i13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ביסוס תחושת הביטחון של המשקיע באיכות העסק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5" type="#_x0000_t75" style="width:20.25pt;height:18pt" o:ole="">
                        <v:imagedata r:id="rId59" o:title=""/>
                      </v:shape>
                      <w:control r:id="rId60" w:name="DefaultOcxName36" w:shapeid="_x0000_i13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קביעת שיעור האחזקה אותו יקבל המשקיע כנגד סכום השקעה נתון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כשמתבוננים בנכסיה של חברה לצורך הערכת שוויה, מסווגים כ"נכסים מוגבלים בזמן", נכסים כמו</w:t>
            </w:r>
            <w:r w:rsidRPr="000E18C2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4" type="#_x0000_t75" style="width:20.25pt;height:18pt" o:ole="">
                        <v:imagedata r:id="rId61" o:title=""/>
                      </v:shape>
                      <w:control r:id="rId62" w:name="DefaultOcxName10" w:shapeid="_x0000_i13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נכס מוחשי שערכו נשחק ככל שהוא מתיישן: מכונות, כלי רכב וכיו"ב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3" type="#_x0000_t75" style="width:20.25pt;height:18pt" o:ole="">
                        <v:imagedata r:id="rId63" o:title=""/>
                      </v:shape>
                      <w:control r:id="rId64" w:name="DefaultOcxName17" w:shapeid="_x0000_i13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פטנטים הרשומים על שם החברה, </w:t>
                  </w:r>
                  <w:proofErr w:type="spellStart"/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זכיונות</w:t>
                  </w:r>
                  <w:proofErr w:type="spellEnd"/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והסכמים מסחריים שונים שתחולתם מוגבלת בזמן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2" type="#_x0000_t75" style="width:20.25pt;height:18pt" o:ole="">
                        <v:imagedata r:id="rId65" o:title=""/>
                      </v:shape>
                      <w:control r:id="rId66" w:name="DefaultOcxName27" w:shapeid="_x0000_i13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הסכמי העסקה עם עובדים וספקים המוגבלים בזמן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1" type="#_x0000_t75" style="width:20.25pt;height:18pt" o:ole="">
                        <v:imagedata r:id="rId67" o:title=""/>
                      </v:shape>
                      <w:control r:id="rId68" w:name="DefaultOcxName37" w:shapeid="_x0000_i13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התחייבות עסקית שמעצם הגדרתה היא מוגבלת בזמן, בין אם היא מוחשית או לא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במיזם </w:t>
            </w: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חדש קשה לבצע הערכת שווי על סמך היוון הכנסות והוצאות עתידיים בשל</w:t>
            </w:r>
            <w:r w:rsidRPr="000E18C2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0" type="#_x0000_t75" style="width:20.25pt;height:18pt" o:ole="">
                        <v:imagedata r:id="rId69" o:title=""/>
                      </v:shape>
                      <w:control r:id="rId70" w:name="DefaultOcxName19" w:shapeid="_x0000_i14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הקושי לחזות במדויק הכנסות והוצאות של מיזם שזה עתה קם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9" type="#_x0000_t75" style="width:20.25pt;height:18pt" o:ole="">
                        <v:imagedata r:id="rId71" o:title=""/>
                      </v:shape>
                      <w:control r:id="rId72" w:name="DefaultOcxName18" w:shapeid="_x0000_i13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העדר מעקב מסודר על ביצועי העבר של המיזם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8" type="#_x0000_t75" style="width:20.25pt;height:18pt" o:ole="">
                        <v:imagedata r:id="rId73" o:title=""/>
                      </v:shape>
                      <w:control r:id="rId74" w:name="DefaultOcxName28" w:shapeid="_x0000_i13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חוסר האמון של המשקיע האופייני בנתונים המוצגים לו ע"י היזמים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7" type="#_x0000_t75" style="width:20.25pt;height:18pt" o:ole="">
                        <v:imagedata r:id="rId75" o:title=""/>
                      </v:shape>
                      <w:control r:id="rId76" w:name="DefaultOcxName38" w:shapeid="_x0000_i13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אי הרצון של היזמים לחשוף מידע רגיש בפני משקיעים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0E18C2" w:rsidRPr="000E18C2" w:rsidRDefault="000E18C2" w:rsidP="000E18C2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נכסיה של חברה מסווגים בדרך כלל ל</w:t>
            </w:r>
            <w:r>
              <w:rPr>
                <w:rFonts w:ascii="Arial" w:eastAsia="Times New Roman" w:hAnsi="Arial" w:cs="David" w:hint="cs"/>
                <w:sz w:val="24"/>
                <w:szCs w:val="24"/>
                <w:rtl/>
              </w:rPr>
              <w:t>:</w:t>
            </w:r>
          </w:p>
        </w:tc>
      </w:tr>
      <w:tr w:rsidR="000E18C2" w:rsidRPr="000E18C2" w:rsidTr="000E18C2">
        <w:trPr>
          <w:tblCellSpacing w:w="0" w:type="dxa"/>
        </w:trPr>
        <w:tc>
          <w:tcPr>
            <w:tcW w:w="0" w:type="auto"/>
            <w:vAlign w:val="center"/>
            <w:hideMark/>
          </w:tcPr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E18C2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0E18C2" w:rsidRPr="000E18C2" w:rsidRDefault="000E18C2" w:rsidP="000E18C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0E18C2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0E18C2" w:rsidRPr="000E18C2" w:rsidRDefault="000E18C2" w:rsidP="000E18C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E18C2" w:rsidRPr="000E18C2" w:rsidTr="000E18C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12" type="#_x0000_t75" style="width:20.25pt;height:18pt" o:ole="">
                        <v:imagedata r:id="rId77" o:title=""/>
                      </v:shape>
                      <w:control r:id="rId78" w:name="DefaultOcxName20" w:shapeid="_x0000_i14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נכסים מוחשיים ונכסים בלתי מוחשיים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11" type="#_x0000_t75" style="width:20.25pt;height:18pt" o:ole="">
                        <v:imagedata r:id="rId79" o:title=""/>
                      </v:shape>
                      <w:control r:id="rId80" w:name="DefaultOcxName110" w:shapeid="_x0000_i14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נכסים בניכוי התחייבויות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10" type="#_x0000_t75" style="width:20.25pt;height:18pt" o:ole="">
                        <v:imagedata r:id="rId81" o:title=""/>
                      </v:shape>
                      <w:control r:id="rId82" w:name="DefaultOcxName29" w:shapeid="_x0000_i14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נכסים כספיים ונכסים אחרים</w:t>
                  </w:r>
                </w:p>
              </w:tc>
            </w:tr>
            <w:tr w:rsidR="000E18C2" w:rsidRPr="000E18C2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9" type="#_x0000_t75" style="width:20.25pt;height:18pt" o:ole="">
                        <v:imagedata r:id="rId83" o:title=""/>
                      </v:shape>
                      <w:control r:id="rId84" w:name="DefaultOcxName39" w:shapeid="_x0000_i14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18C2" w:rsidRPr="000E18C2" w:rsidRDefault="000E18C2" w:rsidP="000E18C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E18C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נכסים בגינם היא נושאת חוב ונכסים ללא חוב</w:t>
                  </w:r>
                </w:p>
              </w:tc>
            </w:tr>
          </w:tbl>
          <w:p w:rsidR="000E18C2" w:rsidRPr="000E18C2" w:rsidRDefault="000E18C2" w:rsidP="000E18C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E18C2" w:rsidRPr="000E18C2" w:rsidRDefault="000E18C2" w:rsidP="000E18C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E18C2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E18C2" w:rsidRPr="000E18C2" w:rsidRDefault="000E18C2" w:rsidP="000E18C2">
      <w:pPr>
        <w:rPr>
          <w:rFonts w:cs="David"/>
          <w:b/>
          <w:bCs/>
          <w:sz w:val="24"/>
          <w:szCs w:val="24"/>
          <w:u w:val="single"/>
          <w:rtl/>
        </w:rPr>
      </w:pPr>
    </w:p>
    <w:sectPr w:rsidR="000E18C2" w:rsidRPr="000E18C2" w:rsidSect="00497117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3D"/>
    <w:rsid w:val="000E18C2"/>
    <w:rsid w:val="00497117"/>
    <w:rsid w:val="006F09D3"/>
    <w:rsid w:val="008B2BF9"/>
    <w:rsid w:val="00A43589"/>
    <w:rsid w:val="00EB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7285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7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4319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2978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4092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87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6584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690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98237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8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52488">
              <w:marLeft w:val="0"/>
              <w:marRight w:val="4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763</Words>
  <Characters>3816</Characters>
  <Application>Microsoft Office Word</Application>
  <DocSecurity>0</DocSecurity>
  <Lines>31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2012-04-09T21:57:00Z</dcterms:created>
  <dcterms:modified xsi:type="dcterms:W3CDTF">2012-06-17T12:43:00Z</dcterms:modified>
</cp:coreProperties>
</file>